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BF63F2" w14:textId="78EC34F4" w:rsidR="00A9215F" w:rsidRDefault="00A9215F" w:rsidP="00A9215F">
      <w:r>
        <w:t>COTENTIN-REY, Ghislaine, « Le résumé, le compte rendu, la synthèse », Paris, Clé international, 1995, p. 142-145.</w:t>
      </w:r>
    </w:p>
    <w:p w14:paraId="212B6AB8" w14:textId="3776A5B2" w:rsidR="00695A90" w:rsidRPr="00A9215F" w:rsidRDefault="00A9215F" w:rsidP="00A9215F">
      <w:pPr>
        <w:pStyle w:val="Titre1"/>
        <w:rPr>
          <w:rFonts w:ascii="Arial" w:hAnsi="Arial" w:cs="Arial"/>
        </w:rPr>
      </w:pPr>
      <w:r w:rsidRPr="00A9215F">
        <w:rPr>
          <w:rFonts w:ascii="Arial" w:hAnsi="Arial" w:cs="Arial"/>
        </w:rPr>
        <w:t>Document 1</w:t>
      </w:r>
    </w:p>
    <w:p w14:paraId="2232BA65" w14:textId="2134A574" w:rsidR="00A9215F" w:rsidRPr="00A9215F" w:rsidRDefault="00A9215F" w:rsidP="00A9215F">
      <w:pPr>
        <w:pStyle w:val="Sous-titre"/>
        <w:rPr>
          <w:rFonts w:ascii="Arial" w:hAnsi="Arial" w:cs="Arial"/>
        </w:rPr>
      </w:pPr>
      <w:r w:rsidRPr="00A9215F">
        <w:rPr>
          <w:rFonts w:ascii="Arial" w:hAnsi="Arial" w:cs="Arial"/>
        </w:rPr>
        <w:tab/>
      </w:r>
      <w:r w:rsidRPr="00CB60B4">
        <w:rPr>
          <w:rFonts w:ascii="Arial" w:hAnsi="Arial" w:cs="Arial"/>
          <w:i/>
          <w:iCs/>
        </w:rPr>
        <w:t>Marie-Claire</w:t>
      </w:r>
      <w:r w:rsidRPr="00A9215F">
        <w:rPr>
          <w:rFonts w:ascii="Arial" w:hAnsi="Arial" w:cs="Arial"/>
        </w:rPr>
        <w:t>, mars 1993</w:t>
      </w:r>
    </w:p>
    <w:p w14:paraId="56F370D5" w14:textId="3978AD0A" w:rsidR="00A9215F" w:rsidRPr="00A9215F" w:rsidRDefault="00A9215F" w:rsidP="00D05930">
      <w:pPr>
        <w:pStyle w:val="Titre"/>
        <w:rPr>
          <w:rFonts w:ascii="Arial" w:hAnsi="Arial" w:cs="Arial"/>
        </w:rPr>
      </w:pPr>
      <w:r w:rsidRPr="00A9215F">
        <w:rPr>
          <w:rFonts w:ascii="Arial" w:hAnsi="Arial" w:cs="Arial"/>
        </w:rPr>
        <w:t>Les Comores, gourmandise tropicale</w:t>
      </w:r>
    </w:p>
    <w:p w14:paraId="543C7BA9" w14:textId="77777777" w:rsidR="00A9215F" w:rsidRPr="00CB60B4" w:rsidRDefault="00A9215F" w:rsidP="00A9215F">
      <w:pPr>
        <w:rPr>
          <w:rFonts w:ascii="Arial" w:hAnsi="Arial" w:cs="Arial"/>
          <w:i/>
          <w:iCs/>
        </w:rPr>
      </w:pPr>
      <w:r w:rsidRPr="00CB60B4">
        <w:rPr>
          <w:rFonts w:ascii="Arial" w:hAnsi="Arial" w:cs="Arial"/>
          <w:i/>
          <w:iCs/>
        </w:rPr>
        <w:t>Voici, testée par Marie Claire, une des plus savoureuses recettes de vacances exotiques.</w:t>
      </w:r>
    </w:p>
    <w:p w14:paraId="07023E55" w14:textId="22674AEB" w:rsidR="00A546FE" w:rsidRDefault="00A9215F" w:rsidP="00D05930">
      <w:pPr>
        <w:jc w:val="both"/>
        <w:rPr>
          <w:rFonts w:ascii="Arial" w:hAnsi="Arial" w:cs="Arial"/>
        </w:rPr>
        <w:sectPr w:rsidR="00A546FE">
          <w:pgSz w:w="11906" w:h="16838"/>
          <w:pgMar w:top="1417" w:right="1417" w:bottom="1417" w:left="1417" w:header="708" w:footer="708" w:gutter="0"/>
          <w:cols w:space="708"/>
          <w:docGrid w:linePitch="360"/>
        </w:sectPr>
      </w:pPr>
      <w:r w:rsidRPr="00A9215F">
        <w:rPr>
          <w:rFonts w:ascii="Arial" w:hAnsi="Arial" w:cs="Arial"/>
        </w:rPr>
        <w:t>Choisissez un hôtel de qualité supérieure aux tarifs raisonnables. Ne le prenez pas trop gros, dans les cent cinquante chambres environ. Découpez-le en, bâtiments d'un étage. Enveloppez dans un gazon bien dru, piquez ici et là des cocotiers, des frangipaniers, des buissons de jasmin et de lauriers-roses qui lui céderont leur parfum. Disposez en arc, à trente mètres de deux longues plages. Deux pour que bronzeurs et bronzeuses se dispersent, évitant toute affluence. Ajoutez un directeur américain pour l'efficacité, un chef français pour la succulence. Saupoudrez avec trois cent soixante serviteurs zélés assurant le confort d'environ deux cent cinquante clients. Disposez le tout sur une île encore inviolée par le tourisme, où la gentillesse des habitants est spontanée et le sourire naturel. C'est tout.</w:t>
      </w:r>
    </w:p>
    <w:p w14:paraId="54888EBC" w14:textId="7801F27E" w:rsidR="00A9215F" w:rsidRDefault="00A9215F" w:rsidP="00A9215F">
      <w:pPr>
        <w:pStyle w:val="Titre1"/>
        <w:rPr>
          <w:rFonts w:ascii="Arial" w:hAnsi="Arial" w:cs="Arial"/>
        </w:rPr>
      </w:pPr>
      <w:r w:rsidRPr="00A9215F">
        <w:rPr>
          <w:rFonts w:ascii="Arial" w:hAnsi="Arial" w:cs="Arial"/>
        </w:rPr>
        <w:lastRenderedPageBreak/>
        <w:t xml:space="preserve">Document </w:t>
      </w:r>
      <w:r w:rsidR="00D05930">
        <w:rPr>
          <w:rFonts w:ascii="Arial" w:hAnsi="Arial" w:cs="Arial"/>
        </w:rPr>
        <w:t>2</w:t>
      </w:r>
    </w:p>
    <w:p w14:paraId="18163082" w14:textId="27BB1A41" w:rsidR="00D05930" w:rsidRPr="00D05930" w:rsidRDefault="00D05930" w:rsidP="00D05930">
      <w:pPr>
        <w:pStyle w:val="Sous-titre"/>
        <w:ind w:left="708"/>
      </w:pPr>
      <w:r w:rsidRPr="00D05930">
        <w:t>Alain Kimmel</w:t>
      </w:r>
      <w:r w:rsidR="00CB60B4">
        <w:t xml:space="preserve">, </w:t>
      </w:r>
      <w:r w:rsidRPr="00CB60B4">
        <w:rPr>
          <w:i/>
          <w:iCs/>
        </w:rPr>
        <w:t>Le Français dans le monde</w:t>
      </w:r>
      <w:r w:rsidRPr="00D05930">
        <w:t>, n° 235</w:t>
      </w:r>
    </w:p>
    <w:p w14:paraId="234F8671" w14:textId="2BD2977F" w:rsidR="00A9215F" w:rsidRPr="00A9215F" w:rsidRDefault="00A9215F" w:rsidP="00A9215F">
      <w:pPr>
        <w:pStyle w:val="Titre"/>
        <w:rPr>
          <w:rFonts w:ascii="Arial" w:hAnsi="Arial" w:cs="Arial"/>
        </w:rPr>
      </w:pPr>
      <w:r w:rsidRPr="00A9215F">
        <w:rPr>
          <w:rFonts w:ascii="Arial" w:hAnsi="Arial" w:cs="Arial"/>
        </w:rPr>
        <w:t>Quelles vacances ?</w:t>
      </w:r>
    </w:p>
    <w:p w14:paraId="2B37F5F3" w14:textId="22269C65" w:rsidR="00A9215F" w:rsidRDefault="00D05930" w:rsidP="00D05930">
      <w:pPr>
        <w:jc w:val="both"/>
        <w:rPr>
          <w:rFonts w:ascii="Arial" w:hAnsi="Arial" w:cs="Arial"/>
        </w:rPr>
      </w:pPr>
      <w:r w:rsidRPr="00D05930">
        <w:rPr>
          <w:rFonts w:ascii="Arial" w:hAnsi="Arial" w:cs="Arial"/>
        </w:rPr>
        <w:t>Interrogés sur les facteurs qui motivent le choix de leur destination de vacances, les Français citent en premier (28 %) l’éloignement (le dépaysement, l’exotisme), puis (25 %) l’intérêt du voyage (humain, culturel...), la beauté des lieux (20 %) et le climat (14 %). Quant aux raisons qui les incitent à partir, la découverte d’autres lieux et d’autres gens arrive loin en tête (72 %) devant la nécessité de “se refaire une santé et de penser à autre chose” (23 %), ou l’obligation de se consacrer à des proches (5 %).</w:t>
      </w:r>
    </w:p>
    <w:p w14:paraId="04A99DE3" w14:textId="77777777" w:rsidR="00D05930" w:rsidRPr="00D05930" w:rsidRDefault="00D05930" w:rsidP="00D05930">
      <w:pPr>
        <w:spacing w:after="0" w:line="240" w:lineRule="auto"/>
        <w:rPr>
          <w:rFonts w:ascii="Arial" w:hAnsi="Arial" w:cs="Arial"/>
        </w:rPr>
      </w:pPr>
      <w:r w:rsidRPr="00D05930">
        <w:rPr>
          <w:rFonts w:ascii="Arial" w:hAnsi="Arial" w:cs="Arial"/>
        </w:rPr>
        <w:t>Pour choisir leur lieu de vacances, ils font d'abord confiance au "bouche à oreille" (69 %), à la lecture d'un journal ou d'un magazine (51 %), à la vision d’un film ou d'une émission télévisée (42 %), aux brochures des agences et organismes de voyages et de séjours (36 %), à la publicité (affichage, télévision, radio).</w:t>
      </w:r>
    </w:p>
    <w:p w14:paraId="15BD5B7F" w14:textId="0EFEE561" w:rsidR="00D05930" w:rsidRDefault="00D05930" w:rsidP="00D05930">
      <w:pPr>
        <w:rPr>
          <w:rFonts w:ascii="Arial" w:hAnsi="Arial" w:cs="Arial"/>
        </w:rPr>
      </w:pPr>
      <w:r w:rsidRPr="00D05930">
        <w:rPr>
          <w:rFonts w:ascii="Arial" w:hAnsi="Arial" w:cs="Arial"/>
        </w:rPr>
        <w:t>Lorsqu'ils ont décidé de partir, 55 % ont recours aux services d’une agence de voyages (18 % souvent, 37 % parfois), taux sensiblement inférieurs à ceux enregistrés en Allemagne et surtout en Grande- Bretagne. Dans ce cas, les services requis sont principalement la réservation ou l’achat de billets de train ou d’avion, bien plus que l’information ou la demande de conseils (33 %).</w:t>
      </w:r>
    </w:p>
    <w:p w14:paraId="202F5875" w14:textId="7DE1B595" w:rsidR="00D05930" w:rsidRPr="00D05930" w:rsidRDefault="00D05930" w:rsidP="00D05930">
      <w:pPr>
        <w:spacing w:after="0" w:line="240" w:lineRule="auto"/>
        <w:rPr>
          <w:rFonts w:ascii="Arial" w:hAnsi="Arial" w:cs="Arial"/>
        </w:rPr>
      </w:pPr>
      <w:r w:rsidRPr="00D05930">
        <w:rPr>
          <w:rFonts w:ascii="Arial" w:hAnsi="Arial" w:cs="Arial"/>
        </w:rPr>
        <w:t xml:space="preserve">Les Français continuent majoritairement de partir en vacances aux mois de juillet et d'août, mais affirment (à 55 %) que leur mois idéal serait juin ou septembre. L'idée d "étalement des vacances", toujours souhaité, jamais réalisé, progresse donc dans les esprits, sinon dans les </w:t>
      </w:r>
      <w:r w:rsidRPr="00D05930">
        <w:rPr>
          <w:rFonts w:ascii="Arial" w:hAnsi="Arial" w:cs="Arial"/>
        </w:rPr>
        <w:t>mœurs</w:t>
      </w:r>
      <w:r w:rsidRPr="00D05930">
        <w:rPr>
          <w:rFonts w:ascii="Arial" w:hAnsi="Arial" w:cs="Arial"/>
        </w:rPr>
        <w:t>. Le type d'hébergement préféré reste, pour plus de 50 %, l’accueil chez des parents ou des amis et la résidence secondaire. Viennent ensuite la location, l’hôtel, le camping et le camping-car, tandis que les séjours en gîtes ruraux connaissent une faveur croissante.</w:t>
      </w:r>
    </w:p>
    <w:p w14:paraId="7C1DE857" w14:textId="77777777" w:rsidR="00A546FE" w:rsidRDefault="00D05930" w:rsidP="00D05930">
      <w:pPr>
        <w:rPr>
          <w:rFonts w:ascii="Arial" w:hAnsi="Arial" w:cs="Arial"/>
        </w:rPr>
        <w:sectPr w:rsidR="00A546FE">
          <w:pgSz w:w="11906" w:h="16838"/>
          <w:pgMar w:top="1417" w:right="1417" w:bottom="1417" w:left="1417" w:header="708" w:footer="708" w:gutter="0"/>
          <w:cols w:space="708"/>
          <w:docGrid w:linePitch="360"/>
        </w:sectPr>
      </w:pPr>
      <w:r w:rsidRPr="00D05930">
        <w:rPr>
          <w:rFonts w:ascii="Arial" w:hAnsi="Arial" w:cs="Arial"/>
        </w:rPr>
        <w:t>Si les voyages à l'étranger sont prisés par environ 20 % des vacanciers, la destination France est l’objet d’un véritable engouement. “Sans aucun doute une nouvelle tendance", note encore J.-M. Landau. Les Français redécouvrent la France, ses régions, ses terroirs et... ses habitants. Au cœur des provinces, ils font du tourisme à thème (tennis, équitation, voile, golf, poterie, tissage, informatique, travaux à la ferme...), ayant pour bon nombre d’entre eux définitivement décidé de ne plus “bronzer idiots” sur les plages surpeuplées de la Côte d'Azur.</w:t>
      </w:r>
    </w:p>
    <w:p w14:paraId="18DF5B20" w14:textId="2BA25129" w:rsidR="00A9215F" w:rsidRPr="00A9215F" w:rsidRDefault="00A9215F" w:rsidP="00A9215F">
      <w:pPr>
        <w:pStyle w:val="Titre1"/>
        <w:rPr>
          <w:rFonts w:ascii="Arial" w:hAnsi="Arial" w:cs="Arial"/>
        </w:rPr>
      </w:pPr>
      <w:r w:rsidRPr="00A9215F">
        <w:rPr>
          <w:rFonts w:ascii="Arial" w:hAnsi="Arial" w:cs="Arial"/>
        </w:rPr>
        <w:lastRenderedPageBreak/>
        <w:t>Document 3</w:t>
      </w:r>
    </w:p>
    <w:p w14:paraId="602EE37F" w14:textId="1155C8B2" w:rsidR="00A9215F" w:rsidRPr="00A9215F" w:rsidRDefault="00A9215F" w:rsidP="00A9215F">
      <w:pPr>
        <w:pStyle w:val="Sous-titre"/>
        <w:ind w:firstLine="708"/>
      </w:pPr>
      <w:r w:rsidRPr="00A9215F">
        <w:t>G. Mermet</w:t>
      </w:r>
      <w:r w:rsidRPr="00A9215F">
        <w:br/>
      </w:r>
      <w:r w:rsidRPr="00A9215F">
        <w:tab/>
      </w:r>
      <w:r w:rsidRPr="00A9215F">
        <w:rPr>
          <w:i/>
          <w:iCs/>
        </w:rPr>
        <w:t>Francoscopie</w:t>
      </w:r>
      <w:r w:rsidRPr="00A9215F">
        <w:t>, 1989</w:t>
      </w:r>
    </w:p>
    <w:p w14:paraId="7AA7BAAE" w14:textId="1563CAE8" w:rsidR="00A9215F" w:rsidRPr="00A9215F" w:rsidRDefault="00A9215F" w:rsidP="00A9215F">
      <w:pPr>
        <w:pStyle w:val="Sous-titre"/>
        <w:ind w:firstLine="708"/>
      </w:pPr>
      <w:r w:rsidRPr="00A9215F">
        <w:t>Statistiques : source INSE</w:t>
      </w:r>
      <w:r>
        <w:t>E</w:t>
      </w:r>
    </w:p>
    <w:p w14:paraId="5D019B76" w14:textId="39BE23E5" w:rsidR="00A9215F" w:rsidRDefault="00A9215F" w:rsidP="00F63FEC">
      <w:pPr>
        <w:pStyle w:val="Titre"/>
        <w:rPr>
          <w:rFonts w:ascii="Arial" w:hAnsi="Arial" w:cs="Arial"/>
        </w:rPr>
      </w:pPr>
      <w:r w:rsidRPr="00A9215F">
        <w:rPr>
          <w:rFonts w:ascii="Arial" w:hAnsi="Arial" w:cs="Arial"/>
        </w:rPr>
        <w:t xml:space="preserve">Destination </w:t>
      </w:r>
      <w:r w:rsidR="00D05930">
        <w:rPr>
          <w:rFonts w:ascii="Arial" w:hAnsi="Arial" w:cs="Arial"/>
        </w:rPr>
        <w:t>France</w:t>
      </w:r>
    </w:p>
    <w:p w14:paraId="64250607" w14:textId="77777777" w:rsidR="00D05930" w:rsidRPr="00D05930" w:rsidRDefault="00D05930" w:rsidP="00D05930">
      <w:pPr>
        <w:spacing w:after="0" w:line="240" w:lineRule="auto"/>
      </w:pPr>
      <w:r w:rsidRPr="00D05930">
        <w:t>Les catalogues et les affiches ont beau faire rêver les Français de paradis éloignés sur fond de soleil et de paysages exotiques, ceux qui passent du rêve à la réalité restent</w:t>
      </w:r>
      <w:r>
        <w:t xml:space="preserve"> </w:t>
      </w:r>
      <w:r w:rsidRPr="00D05930">
        <w:t>peu nombreux. La plupart des vacanciers restent en effet fidèles à l’Hexagone, qu’ils visitent ou revisitent dans ses moindres recoins.</w:t>
      </w:r>
    </w:p>
    <w:p w14:paraId="19B117D7" w14:textId="48176954" w:rsidR="00D05930" w:rsidRDefault="00D05930" w:rsidP="00D05930">
      <w:r w:rsidRPr="00D05930">
        <w:t>On retrouve en matière de vacances comme en d'autres domaines une tendance à conserver ses habitudes.</w:t>
      </w:r>
    </w:p>
    <w:p w14:paraId="716ED1CB" w14:textId="77777777" w:rsidR="00D05930" w:rsidRPr="00D05930" w:rsidRDefault="00D05930" w:rsidP="00D05930">
      <w:pPr>
        <w:spacing w:after="0" w:line="240" w:lineRule="auto"/>
      </w:pPr>
    </w:p>
    <w:p w14:paraId="136DD9BD" w14:textId="0160D242" w:rsidR="00A9215F" w:rsidRDefault="00F63FEC" w:rsidP="00D05930">
      <w:pPr>
        <w:pStyle w:val="Titre2"/>
      </w:pPr>
      <w:r>
        <w:t>Un été 87</w:t>
      </w:r>
    </w:p>
    <w:p w14:paraId="7C83448E" w14:textId="0D4620BD" w:rsidR="00D05930" w:rsidRPr="00D05930" w:rsidRDefault="00D05930" w:rsidP="00D05930">
      <w:r>
        <w:t>Évolution du taux de départ en vacances d’été et de la durée des séjours :</w:t>
      </w:r>
    </w:p>
    <w:tbl>
      <w:tblPr>
        <w:tblStyle w:val="Grilledutableau"/>
        <w:tblW w:w="9339" w:type="dxa"/>
        <w:jc w:val="center"/>
        <w:tblLook w:val="04A0" w:firstRow="1" w:lastRow="0" w:firstColumn="1" w:lastColumn="0" w:noHBand="0" w:noVBand="1"/>
      </w:tblPr>
      <w:tblGrid>
        <w:gridCol w:w="1957"/>
        <w:gridCol w:w="729"/>
        <w:gridCol w:w="21"/>
        <w:gridCol w:w="723"/>
        <w:gridCol w:w="7"/>
        <w:gridCol w:w="722"/>
        <w:gridCol w:w="7"/>
        <w:gridCol w:w="727"/>
        <w:gridCol w:w="8"/>
        <w:gridCol w:w="724"/>
        <w:gridCol w:w="12"/>
        <w:gridCol w:w="719"/>
        <w:gridCol w:w="18"/>
        <w:gridCol w:w="716"/>
        <w:gridCol w:w="20"/>
        <w:gridCol w:w="712"/>
        <w:gridCol w:w="25"/>
        <w:gridCol w:w="710"/>
        <w:gridCol w:w="27"/>
        <w:gridCol w:w="700"/>
        <w:gridCol w:w="29"/>
        <w:gridCol w:w="26"/>
      </w:tblGrid>
      <w:tr w:rsidR="00DA3976" w14:paraId="0466EDE5" w14:textId="77777777" w:rsidTr="00DA3976">
        <w:trPr>
          <w:jc w:val="center"/>
        </w:trPr>
        <w:tc>
          <w:tcPr>
            <w:tcW w:w="1970" w:type="dxa"/>
            <w:tcBorders>
              <w:top w:val="nil"/>
              <w:left w:val="nil"/>
              <w:bottom w:val="single" w:sz="4" w:space="0" w:color="auto"/>
              <w:right w:val="nil"/>
            </w:tcBorders>
          </w:tcPr>
          <w:p w14:paraId="4DF7693E" w14:textId="16A631F3" w:rsidR="00F63FEC" w:rsidRDefault="00F63FEC" w:rsidP="00F63FEC"/>
        </w:tc>
        <w:tc>
          <w:tcPr>
            <w:tcW w:w="729" w:type="dxa"/>
            <w:tcBorders>
              <w:top w:val="nil"/>
              <w:left w:val="nil"/>
              <w:bottom w:val="single" w:sz="4" w:space="0" w:color="auto"/>
              <w:right w:val="nil"/>
            </w:tcBorders>
          </w:tcPr>
          <w:p w14:paraId="278D57AD" w14:textId="4C5784D8" w:rsidR="00F63FEC" w:rsidRPr="00F63FEC" w:rsidRDefault="00F63FEC" w:rsidP="00F63FEC">
            <w:pPr>
              <w:jc w:val="center"/>
              <w:rPr>
                <w:b/>
                <w:bCs/>
              </w:rPr>
            </w:pPr>
            <w:r w:rsidRPr="00F63FEC">
              <w:rPr>
                <w:b/>
                <w:bCs/>
              </w:rPr>
              <w:t>1965</w:t>
            </w:r>
          </w:p>
        </w:tc>
        <w:tc>
          <w:tcPr>
            <w:tcW w:w="744" w:type="dxa"/>
            <w:gridSpan w:val="2"/>
            <w:tcBorders>
              <w:top w:val="nil"/>
              <w:left w:val="nil"/>
              <w:bottom w:val="single" w:sz="4" w:space="0" w:color="auto"/>
              <w:right w:val="nil"/>
            </w:tcBorders>
          </w:tcPr>
          <w:p w14:paraId="74694DC1" w14:textId="5CD091EA" w:rsidR="00F63FEC" w:rsidRPr="00F63FEC" w:rsidRDefault="00F63FEC" w:rsidP="00F63FEC">
            <w:pPr>
              <w:jc w:val="center"/>
              <w:rPr>
                <w:b/>
                <w:bCs/>
              </w:rPr>
            </w:pPr>
            <w:r w:rsidRPr="00F63FEC">
              <w:rPr>
                <w:b/>
                <w:bCs/>
              </w:rPr>
              <w:t>1970</w:t>
            </w:r>
          </w:p>
        </w:tc>
        <w:tc>
          <w:tcPr>
            <w:tcW w:w="736" w:type="dxa"/>
            <w:gridSpan w:val="3"/>
            <w:tcBorders>
              <w:top w:val="nil"/>
              <w:left w:val="nil"/>
              <w:bottom w:val="single" w:sz="4" w:space="0" w:color="auto"/>
              <w:right w:val="nil"/>
            </w:tcBorders>
          </w:tcPr>
          <w:p w14:paraId="06D8D104" w14:textId="751ACB22" w:rsidR="00F63FEC" w:rsidRPr="00F63FEC" w:rsidRDefault="00F63FEC" w:rsidP="00F63FEC">
            <w:pPr>
              <w:jc w:val="center"/>
              <w:rPr>
                <w:b/>
                <w:bCs/>
              </w:rPr>
            </w:pPr>
            <w:r w:rsidRPr="00F63FEC">
              <w:rPr>
                <w:b/>
                <w:bCs/>
              </w:rPr>
              <w:t>1980</w:t>
            </w:r>
          </w:p>
        </w:tc>
        <w:tc>
          <w:tcPr>
            <w:tcW w:w="735" w:type="dxa"/>
            <w:gridSpan w:val="2"/>
            <w:tcBorders>
              <w:top w:val="nil"/>
              <w:left w:val="nil"/>
              <w:bottom w:val="single" w:sz="4" w:space="0" w:color="auto"/>
              <w:right w:val="nil"/>
            </w:tcBorders>
          </w:tcPr>
          <w:p w14:paraId="46D72925" w14:textId="58E080A5" w:rsidR="00F63FEC" w:rsidRPr="00F63FEC" w:rsidRDefault="00F63FEC" w:rsidP="00F63FEC">
            <w:pPr>
              <w:jc w:val="center"/>
              <w:rPr>
                <w:b/>
                <w:bCs/>
              </w:rPr>
            </w:pPr>
            <w:r w:rsidRPr="00F63FEC">
              <w:rPr>
                <w:b/>
                <w:bCs/>
              </w:rPr>
              <w:t>1981</w:t>
            </w:r>
          </w:p>
        </w:tc>
        <w:tc>
          <w:tcPr>
            <w:tcW w:w="736" w:type="dxa"/>
            <w:gridSpan w:val="2"/>
            <w:tcBorders>
              <w:top w:val="nil"/>
              <w:left w:val="nil"/>
              <w:bottom w:val="single" w:sz="4" w:space="0" w:color="auto"/>
              <w:right w:val="nil"/>
            </w:tcBorders>
          </w:tcPr>
          <w:p w14:paraId="47524E1A" w14:textId="15ADDA82" w:rsidR="00F63FEC" w:rsidRPr="00F63FEC" w:rsidRDefault="00F63FEC" w:rsidP="00F63FEC">
            <w:pPr>
              <w:jc w:val="center"/>
              <w:rPr>
                <w:b/>
                <w:bCs/>
              </w:rPr>
            </w:pPr>
            <w:r w:rsidRPr="00F63FEC">
              <w:rPr>
                <w:b/>
                <w:bCs/>
              </w:rPr>
              <w:t>1982</w:t>
            </w:r>
          </w:p>
        </w:tc>
        <w:tc>
          <w:tcPr>
            <w:tcW w:w="737" w:type="dxa"/>
            <w:gridSpan w:val="2"/>
            <w:tcBorders>
              <w:top w:val="nil"/>
              <w:left w:val="nil"/>
              <w:bottom w:val="single" w:sz="4" w:space="0" w:color="auto"/>
              <w:right w:val="nil"/>
            </w:tcBorders>
          </w:tcPr>
          <w:p w14:paraId="3B8B173C" w14:textId="0A1A1921" w:rsidR="00F63FEC" w:rsidRPr="00F63FEC" w:rsidRDefault="00F63FEC" w:rsidP="00F63FEC">
            <w:pPr>
              <w:jc w:val="center"/>
              <w:rPr>
                <w:b/>
                <w:bCs/>
              </w:rPr>
            </w:pPr>
            <w:r w:rsidRPr="00F63FEC">
              <w:rPr>
                <w:b/>
                <w:bCs/>
              </w:rPr>
              <w:t>1983</w:t>
            </w:r>
          </w:p>
        </w:tc>
        <w:tc>
          <w:tcPr>
            <w:tcW w:w="736" w:type="dxa"/>
            <w:gridSpan w:val="2"/>
            <w:tcBorders>
              <w:top w:val="nil"/>
              <w:left w:val="nil"/>
              <w:bottom w:val="single" w:sz="4" w:space="0" w:color="auto"/>
              <w:right w:val="nil"/>
            </w:tcBorders>
          </w:tcPr>
          <w:p w14:paraId="62071FD4" w14:textId="519D351A" w:rsidR="00F63FEC" w:rsidRPr="00F63FEC" w:rsidRDefault="00F63FEC" w:rsidP="00F63FEC">
            <w:pPr>
              <w:jc w:val="center"/>
              <w:rPr>
                <w:b/>
                <w:bCs/>
              </w:rPr>
            </w:pPr>
            <w:r w:rsidRPr="00F63FEC">
              <w:rPr>
                <w:b/>
                <w:bCs/>
              </w:rPr>
              <w:t>1984</w:t>
            </w:r>
          </w:p>
        </w:tc>
        <w:tc>
          <w:tcPr>
            <w:tcW w:w="737" w:type="dxa"/>
            <w:gridSpan w:val="2"/>
            <w:tcBorders>
              <w:top w:val="nil"/>
              <w:left w:val="nil"/>
              <w:bottom w:val="single" w:sz="4" w:space="0" w:color="auto"/>
              <w:right w:val="nil"/>
            </w:tcBorders>
          </w:tcPr>
          <w:p w14:paraId="465CE959" w14:textId="6E6F1A2B" w:rsidR="00F63FEC" w:rsidRPr="00F63FEC" w:rsidRDefault="00F63FEC" w:rsidP="00F63FEC">
            <w:pPr>
              <w:jc w:val="center"/>
              <w:rPr>
                <w:b/>
                <w:bCs/>
              </w:rPr>
            </w:pPr>
            <w:r w:rsidRPr="00F63FEC">
              <w:rPr>
                <w:b/>
                <w:bCs/>
              </w:rPr>
              <w:t>1985</w:t>
            </w:r>
          </w:p>
        </w:tc>
        <w:tc>
          <w:tcPr>
            <w:tcW w:w="737" w:type="dxa"/>
            <w:gridSpan w:val="2"/>
            <w:tcBorders>
              <w:top w:val="nil"/>
              <w:left w:val="nil"/>
              <w:bottom w:val="single" w:sz="4" w:space="0" w:color="auto"/>
              <w:right w:val="nil"/>
            </w:tcBorders>
          </w:tcPr>
          <w:p w14:paraId="1BA4B6E4" w14:textId="27D4B446" w:rsidR="00F63FEC" w:rsidRPr="00F63FEC" w:rsidRDefault="00F63FEC" w:rsidP="00F63FEC">
            <w:pPr>
              <w:jc w:val="center"/>
              <w:rPr>
                <w:b/>
                <w:bCs/>
              </w:rPr>
            </w:pPr>
            <w:r w:rsidRPr="00F63FEC">
              <w:rPr>
                <w:b/>
                <w:bCs/>
              </w:rPr>
              <w:t>1986</w:t>
            </w:r>
          </w:p>
        </w:tc>
        <w:tc>
          <w:tcPr>
            <w:tcW w:w="742" w:type="dxa"/>
            <w:gridSpan w:val="3"/>
            <w:tcBorders>
              <w:top w:val="nil"/>
              <w:left w:val="nil"/>
              <w:bottom w:val="single" w:sz="4" w:space="0" w:color="auto"/>
              <w:right w:val="nil"/>
            </w:tcBorders>
          </w:tcPr>
          <w:p w14:paraId="7570D34B" w14:textId="6FA803BF" w:rsidR="00F63FEC" w:rsidRPr="00F63FEC" w:rsidRDefault="00F63FEC" w:rsidP="00F63FEC">
            <w:pPr>
              <w:jc w:val="center"/>
              <w:rPr>
                <w:b/>
                <w:bCs/>
              </w:rPr>
            </w:pPr>
            <w:r w:rsidRPr="00F63FEC">
              <w:rPr>
                <w:b/>
                <w:bCs/>
              </w:rPr>
              <w:t>1987</w:t>
            </w:r>
          </w:p>
        </w:tc>
      </w:tr>
      <w:tr w:rsidR="0060414A" w14:paraId="25A452F0" w14:textId="77777777" w:rsidTr="00DA3976">
        <w:trPr>
          <w:gridAfter w:val="1"/>
          <w:wAfter w:w="26" w:type="dxa"/>
          <w:jc w:val="center"/>
        </w:trPr>
        <w:tc>
          <w:tcPr>
            <w:tcW w:w="1970" w:type="dxa"/>
            <w:tcBorders>
              <w:top w:val="single" w:sz="4" w:space="0" w:color="auto"/>
              <w:left w:val="nil"/>
              <w:bottom w:val="nil"/>
              <w:right w:val="nil"/>
            </w:tcBorders>
          </w:tcPr>
          <w:p w14:paraId="7BC1113A" w14:textId="3DF1CF34" w:rsidR="00F63FEC" w:rsidRDefault="00DA3976" w:rsidP="00DA3976">
            <w:r>
              <w:t xml:space="preserve">- </w:t>
            </w:r>
            <w:r w:rsidR="00F63FEC">
              <w:t>Taux de départ (%)</w:t>
            </w:r>
          </w:p>
        </w:tc>
        <w:tc>
          <w:tcPr>
            <w:tcW w:w="750" w:type="dxa"/>
            <w:gridSpan w:val="2"/>
            <w:tcBorders>
              <w:top w:val="single" w:sz="4" w:space="0" w:color="auto"/>
              <w:left w:val="nil"/>
              <w:bottom w:val="nil"/>
              <w:right w:val="nil"/>
            </w:tcBorders>
          </w:tcPr>
          <w:p w14:paraId="38BED043" w14:textId="15DCB1CD" w:rsidR="00F63FEC" w:rsidRDefault="00F63FEC" w:rsidP="00F63FEC">
            <w:pPr>
              <w:jc w:val="center"/>
            </w:pPr>
            <w:r>
              <w:t>41,0</w:t>
            </w:r>
          </w:p>
        </w:tc>
        <w:tc>
          <w:tcPr>
            <w:tcW w:w="730" w:type="dxa"/>
            <w:gridSpan w:val="2"/>
            <w:tcBorders>
              <w:top w:val="single" w:sz="4" w:space="0" w:color="auto"/>
              <w:left w:val="nil"/>
              <w:bottom w:val="nil"/>
              <w:right w:val="nil"/>
            </w:tcBorders>
          </w:tcPr>
          <w:p w14:paraId="0B486D4A" w14:textId="73B687E7" w:rsidR="00F63FEC" w:rsidRDefault="00F63FEC" w:rsidP="00F63FEC">
            <w:pPr>
              <w:jc w:val="center"/>
            </w:pPr>
            <w:r>
              <w:t>44,6</w:t>
            </w:r>
          </w:p>
        </w:tc>
        <w:tc>
          <w:tcPr>
            <w:tcW w:w="729" w:type="dxa"/>
            <w:gridSpan w:val="2"/>
            <w:tcBorders>
              <w:top w:val="single" w:sz="4" w:space="0" w:color="auto"/>
              <w:left w:val="nil"/>
              <w:bottom w:val="nil"/>
              <w:right w:val="nil"/>
            </w:tcBorders>
          </w:tcPr>
          <w:p w14:paraId="74956647" w14:textId="633527A4" w:rsidR="00F63FEC" w:rsidRDefault="00F63FEC" w:rsidP="00F63FEC">
            <w:pPr>
              <w:jc w:val="center"/>
            </w:pPr>
            <w:r>
              <w:t>53,3</w:t>
            </w:r>
          </w:p>
        </w:tc>
        <w:tc>
          <w:tcPr>
            <w:tcW w:w="735" w:type="dxa"/>
            <w:gridSpan w:val="2"/>
            <w:tcBorders>
              <w:top w:val="single" w:sz="4" w:space="0" w:color="auto"/>
              <w:left w:val="nil"/>
              <w:bottom w:val="nil"/>
              <w:right w:val="nil"/>
            </w:tcBorders>
          </w:tcPr>
          <w:p w14:paraId="2281AD0D" w14:textId="403D24B7" w:rsidR="00F63FEC" w:rsidRDefault="00F63FEC" w:rsidP="00F63FEC">
            <w:pPr>
              <w:jc w:val="center"/>
            </w:pPr>
            <w:r>
              <w:t>54,3</w:t>
            </w:r>
          </w:p>
        </w:tc>
        <w:tc>
          <w:tcPr>
            <w:tcW w:w="736" w:type="dxa"/>
            <w:gridSpan w:val="2"/>
            <w:tcBorders>
              <w:top w:val="single" w:sz="4" w:space="0" w:color="auto"/>
              <w:left w:val="nil"/>
              <w:bottom w:val="nil"/>
              <w:right w:val="nil"/>
            </w:tcBorders>
          </w:tcPr>
          <w:p w14:paraId="63D89DEB" w14:textId="008D6B50" w:rsidR="00F63FEC" w:rsidRDefault="00F63FEC" w:rsidP="00F63FEC">
            <w:pPr>
              <w:jc w:val="center"/>
            </w:pPr>
            <w:r>
              <w:t>54,5</w:t>
            </w:r>
          </w:p>
        </w:tc>
        <w:tc>
          <w:tcPr>
            <w:tcW w:w="732" w:type="dxa"/>
            <w:gridSpan w:val="2"/>
            <w:tcBorders>
              <w:top w:val="single" w:sz="4" w:space="0" w:color="auto"/>
              <w:left w:val="nil"/>
              <w:bottom w:val="nil"/>
              <w:right w:val="nil"/>
            </w:tcBorders>
          </w:tcPr>
          <w:p w14:paraId="082F242E" w14:textId="75542C4A" w:rsidR="00F63FEC" w:rsidRDefault="00F63FEC" w:rsidP="00F63FEC">
            <w:pPr>
              <w:jc w:val="center"/>
            </w:pPr>
            <w:r>
              <w:t>55,2</w:t>
            </w:r>
          </w:p>
        </w:tc>
        <w:tc>
          <w:tcPr>
            <w:tcW w:w="734" w:type="dxa"/>
            <w:gridSpan w:val="2"/>
            <w:tcBorders>
              <w:top w:val="single" w:sz="4" w:space="0" w:color="auto"/>
              <w:left w:val="nil"/>
              <w:bottom w:val="nil"/>
              <w:right w:val="nil"/>
            </w:tcBorders>
          </w:tcPr>
          <w:p w14:paraId="138BAA17" w14:textId="6D51F622" w:rsidR="00F63FEC" w:rsidRDefault="00F63FEC" w:rsidP="00F63FEC">
            <w:pPr>
              <w:jc w:val="center"/>
            </w:pPr>
            <w:r>
              <w:t>53,9</w:t>
            </w:r>
          </w:p>
        </w:tc>
        <w:tc>
          <w:tcPr>
            <w:tcW w:w="733" w:type="dxa"/>
            <w:gridSpan w:val="2"/>
            <w:tcBorders>
              <w:top w:val="single" w:sz="4" w:space="0" w:color="auto"/>
              <w:left w:val="nil"/>
              <w:bottom w:val="nil"/>
              <w:right w:val="nil"/>
            </w:tcBorders>
          </w:tcPr>
          <w:p w14:paraId="700902BA" w14:textId="7FD833FD" w:rsidR="00F63FEC" w:rsidRDefault="00F63FEC" w:rsidP="00F63FEC">
            <w:pPr>
              <w:jc w:val="center"/>
            </w:pPr>
            <w:r>
              <w:t>53,8</w:t>
            </w:r>
          </w:p>
        </w:tc>
        <w:tc>
          <w:tcPr>
            <w:tcW w:w="735" w:type="dxa"/>
            <w:gridSpan w:val="2"/>
            <w:tcBorders>
              <w:top w:val="single" w:sz="4" w:space="0" w:color="auto"/>
              <w:left w:val="nil"/>
              <w:bottom w:val="nil"/>
              <w:right w:val="nil"/>
            </w:tcBorders>
          </w:tcPr>
          <w:p w14:paraId="0BBAEBDF" w14:textId="354CD0A0" w:rsidR="00F63FEC" w:rsidRDefault="00F63FEC" w:rsidP="00F63FEC">
            <w:pPr>
              <w:jc w:val="center"/>
            </w:pPr>
            <w:r>
              <w:t>54,1</w:t>
            </w:r>
          </w:p>
        </w:tc>
        <w:tc>
          <w:tcPr>
            <w:tcW w:w="729" w:type="dxa"/>
            <w:gridSpan w:val="2"/>
            <w:tcBorders>
              <w:top w:val="single" w:sz="4" w:space="0" w:color="auto"/>
              <w:left w:val="nil"/>
              <w:bottom w:val="nil"/>
              <w:right w:val="nil"/>
            </w:tcBorders>
          </w:tcPr>
          <w:p w14:paraId="24BA99A0" w14:textId="19091016" w:rsidR="00F63FEC" w:rsidRDefault="00F63FEC" w:rsidP="00F63FEC">
            <w:pPr>
              <w:jc w:val="center"/>
            </w:pPr>
            <w:r>
              <w:t>54,2</w:t>
            </w:r>
          </w:p>
        </w:tc>
      </w:tr>
      <w:tr w:rsidR="00DA3976" w14:paraId="26CD197A" w14:textId="77777777" w:rsidTr="00DA3976">
        <w:trPr>
          <w:gridAfter w:val="2"/>
          <w:wAfter w:w="42" w:type="dxa"/>
          <w:jc w:val="center"/>
        </w:trPr>
        <w:tc>
          <w:tcPr>
            <w:tcW w:w="1970" w:type="dxa"/>
            <w:tcBorders>
              <w:top w:val="nil"/>
              <w:left w:val="nil"/>
              <w:bottom w:val="nil"/>
              <w:right w:val="nil"/>
            </w:tcBorders>
          </w:tcPr>
          <w:p w14:paraId="2C0E836D" w14:textId="4D1EDEA3" w:rsidR="00F63FEC" w:rsidRDefault="00DA3976" w:rsidP="00F63FEC">
            <w:r>
              <w:t xml:space="preserve">- </w:t>
            </w:r>
            <w:r w:rsidR="00F63FEC">
              <w:t>Proportion de séjours à l’étranger (%)</w:t>
            </w:r>
          </w:p>
        </w:tc>
        <w:tc>
          <w:tcPr>
            <w:tcW w:w="729" w:type="dxa"/>
            <w:tcBorders>
              <w:top w:val="nil"/>
              <w:left w:val="nil"/>
              <w:bottom w:val="nil"/>
              <w:right w:val="nil"/>
            </w:tcBorders>
          </w:tcPr>
          <w:p w14:paraId="43D4B5F4" w14:textId="67157B88" w:rsidR="00F63FEC" w:rsidRDefault="00F63FEC" w:rsidP="00F63FEC">
            <w:pPr>
              <w:jc w:val="center"/>
            </w:pPr>
            <w:r>
              <w:t>-</w:t>
            </w:r>
          </w:p>
        </w:tc>
        <w:tc>
          <w:tcPr>
            <w:tcW w:w="744" w:type="dxa"/>
            <w:gridSpan w:val="2"/>
            <w:tcBorders>
              <w:top w:val="nil"/>
              <w:left w:val="nil"/>
              <w:bottom w:val="nil"/>
              <w:right w:val="nil"/>
            </w:tcBorders>
          </w:tcPr>
          <w:p w14:paraId="525524CF" w14:textId="3E30F376" w:rsidR="00F63FEC" w:rsidRDefault="00F63FEC" w:rsidP="00F63FEC">
            <w:pPr>
              <w:jc w:val="center"/>
            </w:pPr>
            <w:r>
              <w:t>-</w:t>
            </w:r>
          </w:p>
        </w:tc>
        <w:tc>
          <w:tcPr>
            <w:tcW w:w="729" w:type="dxa"/>
            <w:gridSpan w:val="2"/>
            <w:tcBorders>
              <w:top w:val="nil"/>
              <w:left w:val="nil"/>
              <w:bottom w:val="nil"/>
              <w:right w:val="nil"/>
            </w:tcBorders>
          </w:tcPr>
          <w:p w14:paraId="27720ADE" w14:textId="132A5F85" w:rsidR="00F63FEC" w:rsidRDefault="00F63FEC" w:rsidP="00F63FEC">
            <w:pPr>
              <w:jc w:val="center"/>
            </w:pPr>
            <w:r>
              <w:t>16,5</w:t>
            </w:r>
          </w:p>
        </w:tc>
        <w:tc>
          <w:tcPr>
            <w:tcW w:w="734" w:type="dxa"/>
            <w:gridSpan w:val="2"/>
            <w:tcBorders>
              <w:top w:val="nil"/>
              <w:left w:val="nil"/>
              <w:bottom w:val="nil"/>
              <w:right w:val="nil"/>
            </w:tcBorders>
          </w:tcPr>
          <w:p w14:paraId="5D17AF2D" w14:textId="15FCA72E" w:rsidR="00F63FEC" w:rsidRDefault="00F63FEC" w:rsidP="00F63FEC">
            <w:pPr>
              <w:jc w:val="center"/>
            </w:pPr>
            <w:r>
              <w:t>17,1</w:t>
            </w:r>
          </w:p>
        </w:tc>
        <w:tc>
          <w:tcPr>
            <w:tcW w:w="732" w:type="dxa"/>
            <w:gridSpan w:val="2"/>
            <w:tcBorders>
              <w:top w:val="nil"/>
              <w:left w:val="nil"/>
              <w:bottom w:val="nil"/>
              <w:right w:val="nil"/>
            </w:tcBorders>
          </w:tcPr>
          <w:p w14:paraId="70A84AF4" w14:textId="3A684ED4" w:rsidR="00F63FEC" w:rsidRDefault="00F63FEC" w:rsidP="00F63FEC">
            <w:pPr>
              <w:jc w:val="center"/>
            </w:pPr>
            <w:r>
              <w:t>16,2</w:t>
            </w:r>
          </w:p>
        </w:tc>
        <w:tc>
          <w:tcPr>
            <w:tcW w:w="731" w:type="dxa"/>
            <w:gridSpan w:val="2"/>
            <w:tcBorders>
              <w:top w:val="nil"/>
              <w:left w:val="nil"/>
              <w:bottom w:val="nil"/>
              <w:right w:val="nil"/>
            </w:tcBorders>
          </w:tcPr>
          <w:p w14:paraId="03506B47" w14:textId="3105E89C" w:rsidR="00F63FEC" w:rsidRDefault="00F63FEC" w:rsidP="00F63FEC">
            <w:pPr>
              <w:jc w:val="center"/>
            </w:pPr>
            <w:r>
              <w:t>14,9</w:t>
            </w:r>
          </w:p>
        </w:tc>
        <w:tc>
          <w:tcPr>
            <w:tcW w:w="734" w:type="dxa"/>
            <w:gridSpan w:val="2"/>
            <w:tcBorders>
              <w:top w:val="nil"/>
              <w:left w:val="nil"/>
              <w:bottom w:val="nil"/>
              <w:right w:val="nil"/>
            </w:tcBorders>
          </w:tcPr>
          <w:p w14:paraId="3F30475A" w14:textId="32A2C7AA" w:rsidR="00F63FEC" w:rsidRDefault="00F63FEC" w:rsidP="00F63FEC">
            <w:pPr>
              <w:jc w:val="center"/>
            </w:pPr>
            <w:r>
              <w:t>16 ,9</w:t>
            </w:r>
          </w:p>
        </w:tc>
        <w:tc>
          <w:tcPr>
            <w:tcW w:w="732" w:type="dxa"/>
            <w:gridSpan w:val="2"/>
            <w:tcBorders>
              <w:top w:val="nil"/>
              <w:left w:val="nil"/>
              <w:bottom w:val="nil"/>
              <w:right w:val="nil"/>
            </w:tcBorders>
          </w:tcPr>
          <w:p w14:paraId="3A2E2941" w14:textId="1CDB62A2" w:rsidR="00F63FEC" w:rsidRDefault="00F63FEC" w:rsidP="00F63FEC">
            <w:pPr>
              <w:jc w:val="center"/>
            </w:pPr>
            <w:r>
              <w:t>16,7</w:t>
            </w:r>
          </w:p>
        </w:tc>
        <w:tc>
          <w:tcPr>
            <w:tcW w:w="735" w:type="dxa"/>
            <w:gridSpan w:val="2"/>
            <w:tcBorders>
              <w:top w:val="nil"/>
              <w:left w:val="nil"/>
              <w:bottom w:val="nil"/>
              <w:right w:val="nil"/>
            </w:tcBorders>
          </w:tcPr>
          <w:p w14:paraId="5B73CEA7" w14:textId="14378DB6" w:rsidR="00F63FEC" w:rsidRDefault="00F63FEC" w:rsidP="00F63FEC">
            <w:pPr>
              <w:jc w:val="center"/>
            </w:pPr>
            <w:r>
              <w:t>18,5</w:t>
            </w:r>
          </w:p>
        </w:tc>
        <w:tc>
          <w:tcPr>
            <w:tcW w:w="727" w:type="dxa"/>
            <w:gridSpan w:val="2"/>
            <w:tcBorders>
              <w:top w:val="nil"/>
              <w:left w:val="nil"/>
              <w:bottom w:val="nil"/>
              <w:right w:val="nil"/>
            </w:tcBorders>
          </w:tcPr>
          <w:p w14:paraId="17F18020" w14:textId="1CF76F41" w:rsidR="00F63FEC" w:rsidRDefault="00F63FEC" w:rsidP="00F63FEC">
            <w:pPr>
              <w:jc w:val="center"/>
            </w:pPr>
            <w:r>
              <w:t>18,0</w:t>
            </w:r>
          </w:p>
        </w:tc>
      </w:tr>
      <w:tr w:rsidR="00DA3976" w14:paraId="2D45CC39" w14:textId="77777777" w:rsidTr="00DA3976">
        <w:trPr>
          <w:gridAfter w:val="2"/>
          <w:wAfter w:w="42" w:type="dxa"/>
          <w:jc w:val="center"/>
        </w:trPr>
        <w:tc>
          <w:tcPr>
            <w:tcW w:w="1970" w:type="dxa"/>
            <w:tcBorders>
              <w:top w:val="nil"/>
              <w:left w:val="nil"/>
              <w:bottom w:val="nil"/>
              <w:right w:val="nil"/>
            </w:tcBorders>
          </w:tcPr>
          <w:p w14:paraId="25572C99" w14:textId="7C07B40B" w:rsidR="00F63FEC" w:rsidRDefault="00DA3976" w:rsidP="00F63FEC">
            <w:r>
              <w:t xml:space="preserve">- </w:t>
            </w:r>
            <w:r w:rsidR="00F63FEC">
              <w:t>Durée moyenne de séjour (jours)</w:t>
            </w:r>
          </w:p>
        </w:tc>
        <w:tc>
          <w:tcPr>
            <w:tcW w:w="729" w:type="dxa"/>
            <w:tcBorders>
              <w:top w:val="nil"/>
              <w:left w:val="nil"/>
              <w:bottom w:val="nil"/>
              <w:right w:val="nil"/>
            </w:tcBorders>
          </w:tcPr>
          <w:p w14:paraId="1C56A3CE" w14:textId="4A5A1DB6" w:rsidR="00F63FEC" w:rsidRDefault="00F63FEC" w:rsidP="00F63FEC">
            <w:pPr>
              <w:jc w:val="center"/>
            </w:pPr>
            <w:r>
              <w:t>27,2</w:t>
            </w:r>
          </w:p>
        </w:tc>
        <w:tc>
          <w:tcPr>
            <w:tcW w:w="744" w:type="dxa"/>
            <w:gridSpan w:val="2"/>
            <w:tcBorders>
              <w:top w:val="nil"/>
              <w:left w:val="nil"/>
              <w:bottom w:val="nil"/>
              <w:right w:val="nil"/>
            </w:tcBorders>
          </w:tcPr>
          <w:p w14:paraId="42D6CE7B" w14:textId="03EDDE24" w:rsidR="00F63FEC" w:rsidRDefault="00F63FEC" w:rsidP="00F63FEC">
            <w:pPr>
              <w:jc w:val="center"/>
            </w:pPr>
            <w:r>
              <w:t>27,3</w:t>
            </w:r>
          </w:p>
        </w:tc>
        <w:tc>
          <w:tcPr>
            <w:tcW w:w="729" w:type="dxa"/>
            <w:gridSpan w:val="2"/>
            <w:tcBorders>
              <w:top w:val="nil"/>
              <w:left w:val="nil"/>
              <w:bottom w:val="nil"/>
              <w:right w:val="nil"/>
            </w:tcBorders>
          </w:tcPr>
          <w:p w14:paraId="45BC2AD0" w14:textId="7A0F5AC0" w:rsidR="00F63FEC" w:rsidRDefault="00F63FEC" w:rsidP="00F63FEC">
            <w:pPr>
              <w:jc w:val="center"/>
            </w:pPr>
            <w:r>
              <w:t>24,9</w:t>
            </w:r>
          </w:p>
        </w:tc>
        <w:tc>
          <w:tcPr>
            <w:tcW w:w="734" w:type="dxa"/>
            <w:gridSpan w:val="2"/>
            <w:tcBorders>
              <w:top w:val="nil"/>
              <w:left w:val="nil"/>
              <w:bottom w:val="nil"/>
              <w:right w:val="nil"/>
            </w:tcBorders>
          </w:tcPr>
          <w:p w14:paraId="5EC33724" w14:textId="2AD299E6" w:rsidR="00F63FEC" w:rsidRDefault="00F63FEC" w:rsidP="00F63FEC">
            <w:pPr>
              <w:jc w:val="center"/>
            </w:pPr>
            <w:r>
              <w:t>24,8</w:t>
            </w:r>
          </w:p>
        </w:tc>
        <w:tc>
          <w:tcPr>
            <w:tcW w:w="732" w:type="dxa"/>
            <w:gridSpan w:val="2"/>
            <w:tcBorders>
              <w:top w:val="nil"/>
              <w:left w:val="nil"/>
              <w:bottom w:val="nil"/>
              <w:right w:val="nil"/>
            </w:tcBorders>
          </w:tcPr>
          <w:p w14:paraId="02274828" w14:textId="07986D7E" w:rsidR="00F63FEC" w:rsidRDefault="00F63FEC" w:rsidP="00F63FEC">
            <w:pPr>
              <w:jc w:val="center"/>
            </w:pPr>
            <w:r>
              <w:t>24,6</w:t>
            </w:r>
          </w:p>
        </w:tc>
        <w:tc>
          <w:tcPr>
            <w:tcW w:w="731" w:type="dxa"/>
            <w:gridSpan w:val="2"/>
            <w:tcBorders>
              <w:top w:val="nil"/>
              <w:left w:val="nil"/>
              <w:bottom w:val="nil"/>
              <w:right w:val="nil"/>
            </w:tcBorders>
          </w:tcPr>
          <w:p w14:paraId="3807E579" w14:textId="7F4636F1" w:rsidR="00F63FEC" w:rsidRDefault="00F63FEC" w:rsidP="00F63FEC">
            <w:pPr>
              <w:jc w:val="center"/>
            </w:pPr>
            <w:r>
              <w:t>24,7</w:t>
            </w:r>
          </w:p>
        </w:tc>
        <w:tc>
          <w:tcPr>
            <w:tcW w:w="734" w:type="dxa"/>
            <w:gridSpan w:val="2"/>
            <w:tcBorders>
              <w:top w:val="nil"/>
              <w:left w:val="nil"/>
              <w:bottom w:val="nil"/>
              <w:right w:val="nil"/>
            </w:tcBorders>
          </w:tcPr>
          <w:p w14:paraId="21FB1C9E" w14:textId="6C359234" w:rsidR="00F63FEC" w:rsidRDefault="00F63FEC" w:rsidP="00F63FEC">
            <w:pPr>
              <w:jc w:val="center"/>
            </w:pPr>
            <w:r>
              <w:t>24,7</w:t>
            </w:r>
          </w:p>
        </w:tc>
        <w:tc>
          <w:tcPr>
            <w:tcW w:w="732" w:type="dxa"/>
            <w:gridSpan w:val="2"/>
            <w:tcBorders>
              <w:top w:val="nil"/>
              <w:left w:val="nil"/>
              <w:bottom w:val="nil"/>
              <w:right w:val="nil"/>
            </w:tcBorders>
          </w:tcPr>
          <w:p w14:paraId="398592B8" w14:textId="0C24003F" w:rsidR="00F63FEC" w:rsidRDefault="00F63FEC" w:rsidP="00F63FEC">
            <w:pPr>
              <w:jc w:val="center"/>
            </w:pPr>
            <w:r>
              <w:t>24,7</w:t>
            </w:r>
          </w:p>
        </w:tc>
        <w:tc>
          <w:tcPr>
            <w:tcW w:w="735" w:type="dxa"/>
            <w:gridSpan w:val="2"/>
            <w:tcBorders>
              <w:top w:val="nil"/>
              <w:left w:val="nil"/>
              <w:bottom w:val="nil"/>
              <w:right w:val="nil"/>
            </w:tcBorders>
          </w:tcPr>
          <w:p w14:paraId="186FD085" w14:textId="065A03BB" w:rsidR="00F63FEC" w:rsidRDefault="00F63FEC" w:rsidP="00F63FEC">
            <w:pPr>
              <w:jc w:val="center"/>
            </w:pPr>
            <w:r>
              <w:t>24,0</w:t>
            </w:r>
          </w:p>
        </w:tc>
        <w:tc>
          <w:tcPr>
            <w:tcW w:w="727" w:type="dxa"/>
            <w:gridSpan w:val="2"/>
            <w:tcBorders>
              <w:top w:val="nil"/>
              <w:left w:val="nil"/>
              <w:bottom w:val="nil"/>
              <w:right w:val="nil"/>
            </w:tcBorders>
          </w:tcPr>
          <w:p w14:paraId="545A74F5" w14:textId="7BC972C6" w:rsidR="00F63FEC" w:rsidRDefault="00F63FEC" w:rsidP="00F63FEC">
            <w:pPr>
              <w:jc w:val="center"/>
            </w:pPr>
            <w:r>
              <w:t>23,5</w:t>
            </w:r>
          </w:p>
        </w:tc>
      </w:tr>
    </w:tbl>
    <w:p w14:paraId="7148653D" w14:textId="77777777" w:rsidR="00F63FEC" w:rsidRDefault="00F63FEC" w:rsidP="00A9215F"/>
    <w:p w14:paraId="44CE3B71" w14:textId="777D1F66" w:rsidR="00A546FE" w:rsidRDefault="00A546FE" w:rsidP="00A9215F">
      <w:r>
        <w:rPr>
          <w:b/>
          <w:bCs/>
        </w:rPr>
        <w:t>Taux de départ selon la catégorie socioprofessionnelle en été 1987 (%)</w:t>
      </w:r>
    </w:p>
    <w:p w14:paraId="7839DE65" w14:textId="4FF9D823" w:rsidR="00A546FE" w:rsidRDefault="00A546FE" w:rsidP="00CB60B4">
      <w:pPr>
        <w:pStyle w:val="Paragraphedeliste"/>
        <w:numPr>
          <w:ilvl w:val="0"/>
          <w:numId w:val="4"/>
        </w:numPr>
        <w:tabs>
          <w:tab w:val="left" w:leader="dot" w:pos="5670"/>
        </w:tabs>
        <w:ind w:left="714" w:hanging="357"/>
      </w:pPr>
      <w:r>
        <w:t>Exploitants et salariés agricoles</w:t>
      </w:r>
      <w:r>
        <w:tab/>
      </w:r>
      <w:r>
        <w:tab/>
        <w:t>22,9</w:t>
      </w:r>
    </w:p>
    <w:p w14:paraId="0A933E50" w14:textId="0EA60C60" w:rsidR="00A546FE" w:rsidRDefault="00A546FE" w:rsidP="00CB60B4">
      <w:pPr>
        <w:pStyle w:val="Paragraphedeliste"/>
        <w:numPr>
          <w:ilvl w:val="0"/>
          <w:numId w:val="4"/>
        </w:numPr>
        <w:tabs>
          <w:tab w:val="left" w:leader="dot" w:pos="5670"/>
        </w:tabs>
        <w:ind w:left="714" w:hanging="357"/>
      </w:pPr>
      <w:r>
        <w:t>Patrons de l’industrie et du commerce</w:t>
      </w:r>
      <w:r>
        <w:tab/>
      </w:r>
      <w:r>
        <w:tab/>
        <w:t>51,3</w:t>
      </w:r>
    </w:p>
    <w:p w14:paraId="5BD06821" w14:textId="31A336A8" w:rsidR="00A546FE" w:rsidRDefault="00A546FE" w:rsidP="00CB60B4">
      <w:pPr>
        <w:pStyle w:val="Paragraphedeliste"/>
        <w:numPr>
          <w:ilvl w:val="0"/>
          <w:numId w:val="4"/>
        </w:numPr>
        <w:tabs>
          <w:tab w:val="left" w:leader="dot" w:pos="5670"/>
        </w:tabs>
        <w:ind w:left="714" w:hanging="357"/>
      </w:pPr>
      <w:r>
        <w:t>Cadres supérieurs et professions libérales</w:t>
      </w:r>
      <w:r>
        <w:tab/>
        <w:t>82,7</w:t>
      </w:r>
    </w:p>
    <w:p w14:paraId="5E647680" w14:textId="1E7202EF" w:rsidR="00A546FE" w:rsidRDefault="00A546FE" w:rsidP="00CB60B4">
      <w:pPr>
        <w:pStyle w:val="Paragraphedeliste"/>
        <w:numPr>
          <w:ilvl w:val="0"/>
          <w:numId w:val="4"/>
        </w:numPr>
        <w:tabs>
          <w:tab w:val="left" w:leader="dot" w:pos="5670"/>
        </w:tabs>
        <w:ind w:left="714" w:hanging="357"/>
      </w:pPr>
      <w:r>
        <w:t>Cadres moyens</w:t>
      </w:r>
      <w:r>
        <w:tab/>
      </w:r>
      <w:r>
        <w:tab/>
        <w:t>76,4</w:t>
      </w:r>
    </w:p>
    <w:p w14:paraId="309F11C0" w14:textId="48FA909E" w:rsidR="00A546FE" w:rsidRDefault="00A546FE" w:rsidP="00CB60B4">
      <w:pPr>
        <w:pStyle w:val="Paragraphedeliste"/>
        <w:numPr>
          <w:ilvl w:val="0"/>
          <w:numId w:val="4"/>
        </w:numPr>
        <w:tabs>
          <w:tab w:val="left" w:leader="dot" w:pos="5670"/>
        </w:tabs>
        <w:ind w:left="714" w:hanging="357"/>
      </w:pPr>
      <w:r>
        <w:t>Employés</w:t>
      </w:r>
      <w:r w:rsidR="00CB60B4">
        <w:tab/>
      </w:r>
      <w:r w:rsidR="00CB60B4">
        <w:tab/>
        <w:t>62,9</w:t>
      </w:r>
    </w:p>
    <w:p w14:paraId="7759F77F" w14:textId="50F6037F" w:rsidR="00CB60B4" w:rsidRDefault="00CB60B4" w:rsidP="00CB60B4">
      <w:pPr>
        <w:pStyle w:val="Paragraphedeliste"/>
        <w:numPr>
          <w:ilvl w:val="0"/>
          <w:numId w:val="4"/>
        </w:numPr>
        <w:tabs>
          <w:tab w:val="left" w:leader="dot" w:pos="5670"/>
        </w:tabs>
        <w:ind w:left="714" w:hanging="357"/>
      </w:pPr>
      <w:r>
        <w:t>Ouvriers</w:t>
      </w:r>
      <w:r>
        <w:tab/>
      </w:r>
      <w:r>
        <w:tab/>
        <w:t>51,8</w:t>
      </w:r>
    </w:p>
    <w:p w14:paraId="598EFC22" w14:textId="1FEE1C19" w:rsidR="00CB60B4" w:rsidRDefault="00CB60B4" w:rsidP="00CB60B4">
      <w:pPr>
        <w:pStyle w:val="Paragraphedeliste"/>
        <w:numPr>
          <w:ilvl w:val="0"/>
          <w:numId w:val="4"/>
        </w:numPr>
        <w:tabs>
          <w:tab w:val="left" w:leader="dot" w:pos="5670"/>
        </w:tabs>
        <w:ind w:left="714" w:hanging="357"/>
      </w:pPr>
      <w:r>
        <w:t>Personnel de service</w:t>
      </w:r>
      <w:r>
        <w:tab/>
      </w:r>
      <w:r>
        <w:tab/>
        <w:t>37,7</w:t>
      </w:r>
    </w:p>
    <w:p w14:paraId="624A9260" w14:textId="448B2ABF" w:rsidR="00CB60B4" w:rsidRDefault="00CB60B4" w:rsidP="00CB60B4">
      <w:pPr>
        <w:pStyle w:val="Paragraphedeliste"/>
        <w:numPr>
          <w:ilvl w:val="0"/>
          <w:numId w:val="4"/>
        </w:numPr>
        <w:tabs>
          <w:tab w:val="left" w:leader="dot" w:pos="5670"/>
        </w:tabs>
        <w:ind w:left="714" w:hanging="357"/>
      </w:pPr>
      <w:r>
        <w:t>Autres actifs</w:t>
      </w:r>
      <w:r>
        <w:tab/>
      </w:r>
      <w:r>
        <w:tab/>
        <w:t>63,1</w:t>
      </w:r>
    </w:p>
    <w:p w14:paraId="6328091C" w14:textId="1B7832FB" w:rsidR="00CB60B4" w:rsidRDefault="00CB60B4" w:rsidP="00CB60B4">
      <w:pPr>
        <w:pStyle w:val="Paragraphedeliste"/>
        <w:numPr>
          <w:ilvl w:val="0"/>
          <w:numId w:val="4"/>
        </w:numPr>
        <w:tabs>
          <w:tab w:val="left" w:leader="dot" w:pos="5670"/>
        </w:tabs>
        <w:ind w:left="714" w:hanging="357"/>
      </w:pPr>
      <w:r>
        <w:t>Retraités</w:t>
      </w:r>
      <w:r>
        <w:tab/>
      </w:r>
      <w:r>
        <w:tab/>
        <w:t>38,4</w:t>
      </w:r>
    </w:p>
    <w:p w14:paraId="52D9AC3C" w14:textId="4FC454F9" w:rsidR="00CB60B4" w:rsidRDefault="00CB60B4" w:rsidP="00CB60B4">
      <w:pPr>
        <w:tabs>
          <w:tab w:val="left" w:leader="dot" w:pos="5670"/>
        </w:tabs>
      </w:pPr>
      <w:r>
        <w:t>Ensemble de la population</w:t>
      </w:r>
      <w:r>
        <w:tab/>
      </w:r>
      <w:r>
        <w:tab/>
        <w:t>54,2</w:t>
      </w:r>
    </w:p>
    <w:p w14:paraId="532183BC" w14:textId="2F1CA8DF" w:rsidR="00CB60B4" w:rsidRDefault="00CB60B4" w:rsidP="00CB60B4">
      <w:pPr>
        <w:rPr>
          <w:b/>
          <w:bCs/>
        </w:rPr>
      </w:pPr>
      <w:r>
        <w:rPr>
          <w:b/>
          <w:bCs/>
        </w:rPr>
        <w:lastRenderedPageBreak/>
        <w:t xml:space="preserve">Comment ? </w:t>
      </w:r>
      <w:r w:rsidRPr="00CB60B4">
        <w:rPr>
          <w:b/>
          <w:bCs/>
        </w:rPr>
        <w:t>(%)</w:t>
      </w:r>
    </w:p>
    <w:p w14:paraId="51BF70DD" w14:textId="175155F0" w:rsidR="00CB60B4" w:rsidRDefault="00CB60B4" w:rsidP="00CB60B4">
      <w:pPr>
        <w:pStyle w:val="Paragraphedeliste"/>
        <w:numPr>
          <w:ilvl w:val="0"/>
          <w:numId w:val="6"/>
        </w:numPr>
        <w:tabs>
          <w:tab w:val="left" w:leader="dot" w:pos="5670"/>
        </w:tabs>
      </w:pPr>
      <w:r>
        <w:t>Automobile</w:t>
      </w:r>
      <w:r>
        <w:tab/>
      </w:r>
      <w:r>
        <w:tab/>
        <w:t>76,8</w:t>
      </w:r>
    </w:p>
    <w:p w14:paraId="0C3A5769" w14:textId="49124B9E" w:rsidR="00CB60B4" w:rsidRDefault="00CB60B4" w:rsidP="00CB60B4">
      <w:pPr>
        <w:pStyle w:val="Paragraphedeliste"/>
        <w:numPr>
          <w:ilvl w:val="0"/>
          <w:numId w:val="6"/>
        </w:numPr>
        <w:tabs>
          <w:tab w:val="left" w:leader="dot" w:pos="5670"/>
        </w:tabs>
      </w:pPr>
      <w:r>
        <w:t>Train</w:t>
      </w:r>
      <w:r>
        <w:tab/>
      </w:r>
      <w:r>
        <w:tab/>
        <w:t>10,4</w:t>
      </w:r>
    </w:p>
    <w:p w14:paraId="574313BB" w14:textId="5F045F1F" w:rsidR="00CB60B4" w:rsidRDefault="00CB60B4" w:rsidP="00CB60B4">
      <w:pPr>
        <w:pStyle w:val="Paragraphedeliste"/>
        <w:numPr>
          <w:ilvl w:val="0"/>
          <w:numId w:val="6"/>
        </w:numPr>
        <w:tabs>
          <w:tab w:val="left" w:leader="dot" w:pos="5670"/>
        </w:tabs>
      </w:pPr>
      <w:r>
        <w:t>Avion</w:t>
      </w:r>
      <w:r>
        <w:tab/>
      </w:r>
      <w:r>
        <w:tab/>
        <w:t>7,2</w:t>
      </w:r>
    </w:p>
    <w:p w14:paraId="318CDFC9" w14:textId="46500E12" w:rsidR="00CB60B4" w:rsidRDefault="00CB60B4" w:rsidP="00CB60B4">
      <w:pPr>
        <w:pStyle w:val="Paragraphedeliste"/>
        <w:numPr>
          <w:ilvl w:val="0"/>
          <w:numId w:val="6"/>
        </w:numPr>
        <w:tabs>
          <w:tab w:val="left" w:leader="dot" w:pos="5670"/>
        </w:tabs>
      </w:pPr>
      <w:r>
        <w:t>Car</w:t>
      </w:r>
      <w:r>
        <w:tab/>
      </w:r>
      <w:r>
        <w:tab/>
        <w:t>3,0</w:t>
      </w:r>
    </w:p>
    <w:p w14:paraId="1960C598" w14:textId="016F2142" w:rsidR="00CB60B4" w:rsidRDefault="00CB60B4" w:rsidP="00CB60B4">
      <w:pPr>
        <w:pStyle w:val="Paragraphedeliste"/>
        <w:numPr>
          <w:ilvl w:val="0"/>
          <w:numId w:val="6"/>
        </w:numPr>
        <w:tabs>
          <w:tab w:val="left" w:leader="dot" w:pos="5670"/>
        </w:tabs>
      </w:pPr>
      <w:r>
        <w:t>Bateau et autres</w:t>
      </w:r>
      <w:r>
        <w:tab/>
      </w:r>
      <w:r>
        <w:tab/>
        <w:t>2,6</w:t>
      </w:r>
    </w:p>
    <w:p w14:paraId="4BD0B8A9" w14:textId="297F7019" w:rsidR="00CB60B4" w:rsidRDefault="00CB60B4" w:rsidP="00CB60B4">
      <w:pPr>
        <w:tabs>
          <w:tab w:val="left" w:leader="dot" w:pos="5670"/>
        </w:tabs>
      </w:pPr>
      <w:r>
        <w:t>Total</w:t>
      </w:r>
      <w:r>
        <w:tab/>
      </w:r>
      <w:r>
        <w:tab/>
        <w:t>100,0</w:t>
      </w:r>
    </w:p>
    <w:p w14:paraId="4E75DBE3" w14:textId="77777777" w:rsidR="00CB60B4" w:rsidRDefault="00CB60B4" w:rsidP="00CB60B4">
      <w:pPr>
        <w:tabs>
          <w:tab w:val="left" w:leader="dot" w:pos="5670"/>
        </w:tabs>
      </w:pPr>
    </w:p>
    <w:p w14:paraId="71230853" w14:textId="2A15A202" w:rsidR="00CB60B4" w:rsidRDefault="00CB60B4" w:rsidP="00CB60B4">
      <w:pPr>
        <w:tabs>
          <w:tab w:val="left" w:leader="dot" w:pos="5670"/>
        </w:tabs>
      </w:pPr>
      <w:r>
        <w:rPr>
          <w:b/>
          <w:bCs/>
        </w:rPr>
        <w:t>Quand (%)</w:t>
      </w:r>
    </w:p>
    <w:p w14:paraId="409B8505" w14:textId="74D27A71" w:rsidR="00CB60B4" w:rsidRDefault="00CB60B4" w:rsidP="00CB60B4">
      <w:pPr>
        <w:pStyle w:val="Paragraphedeliste"/>
        <w:numPr>
          <w:ilvl w:val="0"/>
          <w:numId w:val="7"/>
        </w:numPr>
        <w:tabs>
          <w:tab w:val="left" w:leader="dot" w:pos="5670"/>
        </w:tabs>
      </w:pPr>
      <w:r>
        <w:t xml:space="preserve">Mai </w:t>
      </w:r>
      <w:r>
        <w:tab/>
        <w:t>6,4</w:t>
      </w:r>
    </w:p>
    <w:p w14:paraId="07688786" w14:textId="79DF4B5F" w:rsidR="00CB60B4" w:rsidRDefault="00CB60B4" w:rsidP="00CB60B4">
      <w:pPr>
        <w:pStyle w:val="Paragraphedeliste"/>
        <w:numPr>
          <w:ilvl w:val="0"/>
          <w:numId w:val="7"/>
        </w:numPr>
        <w:tabs>
          <w:tab w:val="left" w:leader="dot" w:pos="5670"/>
        </w:tabs>
      </w:pPr>
      <w:r>
        <w:t>Juin</w:t>
      </w:r>
      <w:r>
        <w:tab/>
        <w:t>8,9</w:t>
      </w:r>
    </w:p>
    <w:p w14:paraId="7C8F4547" w14:textId="01BE7813" w:rsidR="00CB60B4" w:rsidRDefault="00CB60B4" w:rsidP="00CB60B4">
      <w:pPr>
        <w:pStyle w:val="Paragraphedeliste"/>
        <w:numPr>
          <w:ilvl w:val="0"/>
          <w:numId w:val="7"/>
        </w:numPr>
        <w:tabs>
          <w:tab w:val="left" w:leader="dot" w:pos="5670"/>
        </w:tabs>
      </w:pPr>
      <w:r>
        <w:t>Juillet</w:t>
      </w:r>
      <w:r>
        <w:tab/>
        <w:t>37,0</w:t>
      </w:r>
    </w:p>
    <w:p w14:paraId="41D32440" w14:textId="73B0B985" w:rsidR="00CB60B4" w:rsidRDefault="00CB60B4" w:rsidP="00CB60B4">
      <w:pPr>
        <w:pStyle w:val="Paragraphedeliste"/>
        <w:numPr>
          <w:ilvl w:val="0"/>
          <w:numId w:val="7"/>
        </w:numPr>
        <w:tabs>
          <w:tab w:val="left" w:leader="dot" w:pos="5670"/>
        </w:tabs>
      </w:pPr>
      <w:r>
        <w:t>Août</w:t>
      </w:r>
      <w:r>
        <w:tab/>
        <w:t>40,3</w:t>
      </w:r>
    </w:p>
    <w:p w14:paraId="2C4353C6" w14:textId="6F2267A1" w:rsidR="00CB60B4" w:rsidRDefault="00CB60B4" w:rsidP="00CB60B4">
      <w:pPr>
        <w:pStyle w:val="Paragraphedeliste"/>
        <w:numPr>
          <w:ilvl w:val="0"/>
          <w:numId w:val="7"/>
        </w:numPr>
        <w:tabs>
          <w:tab w:val="left" w:leader="dot" w:pos="5670"/>
        </w:tabs>
      </w:pPr>
      <w:r>
        <w:t>Septembre</w:t>
      </w:r>
      <w:r>
        <w:tab/>
        <w:t>7,4</w:t>
      </w:r>
    </w:p>
    <w:p w14:paraId="1E9D0D38" w14:textId="18FC2F39" w:rsidR="00A546FE" w:rsidRDefault="00CB60B4" w:rsidP="00CB60B4">
      <w:pPr>
        <w:tabs>
          <w:tab w:val="left" w:leader="dot" w:pos="5670"/>
        </w:tabs>
      </w:pPr>
      <w:r>
        <w:t>Total</w:t>
      </w:r>
      <w:r>
        <w:tab/>
        <w:t>100,0</w:t>
      </w:r>
    </w:p>
    <w:p w14:paraId="2B5792AA" w14:textId="77777777" w:rsidR="00CB60B4" w:rsidRDefault="00CB60B4" w:rsidP="00CB60B4">
      <w:pPr>
        <w:tabs>
          <w:tab w:val="left" w:leader="dot" w:pos="5670"/>
        </w:tabs>
        <w:sectPr w:rsidR="00CB60B4">
          <w:pgSz w:w="11906" w:h="16838"/>
          <w:pgMar w:top="1417" w:right="1417" w:bottom="1417" w:left="1417" w:header="708" w:footer="708" w:gutter="0"/>
          <w:cols w:space="708"/>
          <w:docGrid w:linePitch="360"/>
        </w:sectPr>
      </w:pPr>
    </w:p>
    <w:p w14:paraId="6A8EC9BD" w14:textId="7B468FA5" w:rsidR="00A9215F" w:rsidRPr="00A546FE" w:rsidRDefault="00A9215F" w:rsidP="00A546FE">
      <w:pPr>
        <w:pStyle w:val="Titre1"/>
      </w:pPr>
      <w:r>
        <w:lastRenderedPageBreak/>
        <w:t>Document 4</w:t>
      </w:r>
    </w:p>
    <w:p w14:paraId="5F291F50" w14:textId="38BBDFB8" w:rsidR="00A9215F" w:rsidRDefault="00A9215F" w:rsidP="00A9215F">
      <w:pPr>
        <w:pStyle w:val="Sous-titre"/>
        <w:ind w:firstLine="708"/>
      </w:pPr>
      <w:r>
        <w:t xml:space="preserve">Catherine Bergeron, </w:t>
      </w:r>
      <w:r>
        <w:rPr>
          <w:i/>
          <w:iCs/>
        </w:rPr>
        <w:t>Le Point</w:t>
      </w:r>
      <w:r>
        <w:t xml:space="preserve"> n°776, 03/08/1987</w:t>
      </w:r>
    </w:p>
    <w:p w14:paraId="1FCD6A2F" w14:textId="779BEB01" w:rsidR="00A9215F" w:rsidRDefault="00A9215F" w:rsidP="00D05930">
      <w:pPr>
        <w:pStyle w:val="Titre"/>
      </w:pPr>
      <w:r>
        <w:t>Tourisme de masse : les nouveaux barbares</w:t>
      </w:r>
    </w:p>
    <w:p w14:paraId="3F03CC06" w14:textId="77777777" w:rsidR="00CB60B4" w:rsidRPr="00D05930" w:rsidRDefault="00CB60B4" w:rsidP="00CB60B4">
      <w:r w:rsidRPr="00D05930">
        <w:t>“Vingt millions de touristes qui transitent quelques heures, quelques jours, chaque année, dans le seul département des Pyrénées-Orientales, avant de se rendre en</w:t>
      </w:r>
      <w:r>
        <w:t xml:space="preserve"> </w:t>
      </w:r>
      <w:r w:rsidRPr="00D05930">
        <w:t>Espagne. Un million trois cent mille vacanciers en juillet-août, dont les trois quarts séjournent le long de quatre-vingts kilomètres de côte. Certes, cela laisse des traces dans l’économie d’un département, mais, hélas, aussi sur ses sites naturels", reconnaît un élu de Perpignan.</w:t>
      </w:r>
    </w:p>
    <w:p w14:paraId="230874DA" w14:textId="2AC9F01D" w:rsidR="00CB60B4" w:rsidRDefault="00CB60B4" w:rsidP="00CB60B4">
      <w:r w:rsidRPr="00D05930">
        <w:t>“On les appelle les nouveaux Barbares, les</w:t>
      </w:r>
      <w:r>
        <w:t xml:space="preserve"> </w:t>
      </w:r>
      <w:r w:rsidRPr="00D05930">
        <w:t>hordes dorées. On les compare à des nuées de sauterelles. Le procès n'est pas celui de [individu qui voyage. Le problème principal du tourisme moderne est celui de sa massification”, constate l’universitaire suisse Jost Krippendorf, spécialiste des études sur les loisirs, dont le dernier ouvrage vient de sortir. Ressource économique non négligeable, gisement d’or bleu, vert ou blanc (selon l’endroit) plus ou moins systématiquement exploité, l’affluence touristique peut constituer un véritable fléau. Que la plupart des communes, sous la pression de leurs électeurs, continuent malgré tout d’encourager.</w:t>
      </w:r>
    </w:p>
    <w:p w14:paraId="131578BB" w14:textId="39C5699D" w:rsidR="00CB60B4" w:rsidRPr="00CB60B4" w:rsidRDefault="00CB60B4" w:rsidP="00CB60B4">
      <w:r w:rsidRPr="00D05930">
        <w:t>“Le tourisme devient d’autant plus une calamité, ajoute le commandant Cousteau, que les vacanciers recherchent sans cesse de nouveaux sites vierges. Pour atteindre telle calanque perdue de l’île de Majorque, précise- t-il, certains d’entre eux n’hésitent pas à s’y faire déposer en hélicoptère !” Pollution des sites les plus reculés, des monuments et autres hauts lieux ; pollutions écologiques de toutes sortes ; voire pollution des traditions. Chaque saison, la marée touristique, après son reflux, abandonne derrière elle de plus en plus d’épaves... [...]</w:t>
      </w:r>
    </w:p>
    <w:sectPr w:rsidR="00CB60B4" w:rsidRPr="00CB60B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985532"/>
    <w:multiLevelType w:val="hybridMultilevel"/>
    <w:tmpl w:val="218C4F6C"/>
    <w:lvl w:ilvl="0" w:tplc="217CD3AC">
      <w:numFmt w:val="bullet"/>
      <w:lvlText w:val="-"/>
      <w:lvlJc w:val="left"/>
      <w:pPr>
        <w:ind w:left="720" w:hanging="360"/>
      </w:pPr>
      <w:rPr>
        <w:rFonts w:ascii="Aptos" w:eastAsiaTheme="minorHAnsi" w:hAnsi="Aptos" w:cstheme="minorBidi"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C7D0C58"/>
    <w:multiLevelType w:val="hybridMultilevel"/>
    <w:tmpl w:val="5C5A806E"/>
    <w:lvl w:ilvl="0" w:tplc="99EC9030">
      <w:start w:val="16"/>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F8E376B"/>
    <w:multiLevelType w:val="hybridMultilevel"/>
    <w:tmpl w:val="A126A6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43BB2494"/>
    <w:multiLevelType w:val="hybridMultilevel"/>
    <w:tmpl w:val="1BDE5FE8"/>
    <w:lvl w:ilvl="0" w:tplc="99EC9030">
      <w:start w:val="16"/>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1A53EAC"/>
    <w:multiLevelType w:val="hybridMultilevel"/>
    <w:tmpl w:val="37E0FEFE"/>
    <w:lvl w:ilvl="0" w:tplc="040C0001">
      <w:start w:val="1"/>
      <w:numFmt w:val="bullet"/>
      <w:lvlText w:val=""/>
      <w:lvlJc w:val="left"/>
      <w:pPr>
        <w:ind w:left="720" w:hanging="360"/>
      </w:pPr>
      <w:rPr>
        <w:rFonts w:ascii="Symbol" w:hAnsi="Symbol"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72086F6F"/>
    <w:multiLevelType w:val="hybridMultilevel"/>
    <w:tmpl w:val="81BEFCF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BBD5654"/>
    <w:multiLevelType w:val="hybridMultilevel"/>
    <w:tmpl w:val="90162EC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570652192">
    <w:abstractNumId w:val="3"/>
  </w:num>
  <w:num w:numId="2" w16cid:durableId="1647391217">
    <w:abstractNumId w:val="1"/>
  </w:num>
  <w:num w:numId="3" w16cid:durableId="2017078617">
    <w:abstractNumId w:val="5"/>
  </w:num>
  <w:num w:numId="4" w16cid:durableId="1835101903">
    <w:abstractNumId w:val="2"/>
  </w:num>
  <w:num w:numId="5" w16cid:durableId="1846702501">
    <w:abstractNumId w:val="0"/>
  </w:num>
  <w:num w:numId="6" w16cid:durableId="712463374">
    <w:abstractNumId w:val="4"/>
  </w:num>
  <w:num w:numId="7" w16cid:durableId="133183550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9"/>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5A90"/>
    <w:rsid w:val="004F07D5"/>
    <w:rsid w:val="0060414A"/>
    <w:rsid w:val="00695A90"/>
    <w:rsid w:val="00871082"/>
    <w:rsid w:val="00A546FE"/>
    <w:rsid w:val="00A9215F"/>
    <w:rsid w:val="00BA4E6D"/>
    <w:rsid w:val="00CB60B4"/>
    <w:rsid w:val="00D05930"/>
    <w:rsid w:val="00D852A3"/>
    <w:rsid w:val="00DA3976"/>
    <w:rsid w:val="00F63FE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E3705"/>
  <w15:chartTrackingRefBased/>
  <w15:docId w15:val="{6DED7288-F2DA-4295-AF88-9C10052CFA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695A9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unhideWhenUsed/>
    <w:qFormat/>
    <w:rsid w:val="00695A9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695A90"/>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695A90"/>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695A90"/>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695A90"/>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695A90"/>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695A90"/>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695A90"/>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95A90"/>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695A90"/>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695A90"/>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695A90"/>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695A90"/>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695A90"/>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695A90"/>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695A90"/>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695A90"/>
    <w:rPr>
      <w:rFonts w:eastAsiaTheme="majorEastAsia" w:cstheme="majorBidi"/>
      <w:color w:val="272727" w:themeColor="text1" w:themeTint="D8"/>
    </w:rPr>
  </w:style>
  <w:style w:type="paragraph" w:styleId="Titre">
    <w:name w:val="Title"/>
    <w:basedOn w:val="Normal"/>
    <w:next w:val="Normal"/>
    <w:link w:val="TitreCar"/>
    <w:uiPriority w:val="10"/>
    <w:qFormat/>
    <w:rsid w:val="00695A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695A90"/>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695A90"/>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695A90"/>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695A90"/>
    <w:pPr>
      <w:spacing w:before="160"/>
      <w:jc w:val="center"/>
    </w:pPr>
    <w:rPr>
      <w:i/>
      <w:iCs/>
      <w:color w:val="404040" w:themeColor="text1" w:themeTint="BF"/>
    </w:rPr>
  </w:style>
  <w:style w:type="character" w:customStyle="1" w:styleId="CitationCar">
    <w:name w:val="Citation Car"/>
    <w:basedOn w:val="Policepardfaut"/>
    <w:link w:val="Citation"/>
    <w:uiPriority w:val="29"/>
    <w:rsid w:val="00695A90"/>
    <w:rPr>
      <w:i/>
      <w:iCs/>
      <w:color w:val="404040" w:themeColor="text1" w:themeTint="BF"/>
    </w:rPr>
  </w:style>
  <w:style w:type="paragraph" w:styleId="Paragraphedeliste">
    <w:name w:val="List Paragraph"/>
    <w:basedOn w:val="Normal"/>
    <w:uiPriority w:val="34"/>
    <w:qFormat/>
    <w:rsid w:val="00695A90"/>
    <w:pPr>
      <w:ind w:left="720"/>
      <w:contextualSpacing/>
    </w:pPr>
  </w:style>
  <w:style w:type="character" w:styleId="Accentuationintense">
    <w:name w:val="Intense Emphasis"/>
    <w:basedOn w:val="Policepardfaut"/>
    <w:uiPriority w:val="21"/>
    <w:qFormat/>
    <w:rsid w:val="00695A90"/>
    <w:rPr>
      <w:i/>
      <w:iCs/>
      <w:color w:val="0F4761" w:themeColor="accent1" w:themeShade="BF"/>
    </w:rPr>
  </w:style>
  <w:style w:type="paragraph" w:styleId="Citationintense">
    <w:name w:val="Intense Quote"/>
    <w:basedOn w:val="Normal"/>
    <w:next w:val="Normal"/>
    <w:link w:val="CitationintenseCar"/>
    <w:uiPriority w:val="30"/>
    <w:qFormat/>
    <w:rsid w:val="00695A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695A90"/>
    <w:rPr>
      <w:i/>
      <w:iCs/>
      <w:color w:val="0F4761" w:themeColor="accent1" w:themeShade="BF"/>
    </w:rPr>
  </w:style>
  <w:style w:type="character" w:styleId="Rfrenceintense">
    <w:name w:val="Intense Reference"/>
    <w:basedOn w:val="Policepardfaut"/>
    <w:uiPriority w:val="32"/>
    <w:qFormat/>
    <w:rsid w:val="00695A90"/>
    <w:rPr>
      <w:b/>
      <w:bCs/>
      <w:smallCaps/>
      <w:color w:val="0F4761" w:themeColor="accent1" w:themeShade="BF"/>
      <w:spacing w:val="5"/>
    </w:rPr>
  </w:style>
  <w:style w:type="table" w:styleId="Grilledutableau">
    <w:name w:val="Table Grid"/>
    <w:basedOn w:val="TableauNormal"/>
    <w:uiPriority w:val="39"/>
    <w:rsid w:val="00F63F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476</TotalTime>
  <Pages>5</Pages>
  <Words>1025</Words>
  <Characters>5643</Characters>
  <Application>Microsoft Office Word</Application>
  <DocSecurity>0</DocSecurity>
  <Lines>47</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Noam Hache</dc:creator>
  <cp:keywords/>
  <dc:description/>
  <cp:lastModifiedBy>Noam Hache</cp:lastModifiedBy>
  <cp:revision>5</cp:revision>
  <dcterms:created xsi:type="dcterms:W3CDTF">2026-03-13T09:30:00Z</dcterms:created>
  <dcterms:modified xsi:type="dcterms:W3CDTF">2026-03-14T18:05:00Z</dcterms:modified>
</cp:coreProperties>
</file>